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7122" w14:textId="77777777" w:rsidR="00010690" w:rsidRDefault="00010690"/>
    <w:p w14:paraId="015DB0B5" w14:textId="0570D6A8" w:rsidR="00D446F5" w:rsidRPr="00D446F5" w:rsidRDefault="002C13C5" w:rsidP="00D446F5">
      <w:pPr>
        <w:pStyle w:val="Heading1"/>
        <w:spacing w:before="0"/>
        <w:jc w:val="center"/>
        <w:rPr>
          <w:b/>
          <w:bCs/>
        </w:rPr>
      </w:pPr>
      <w:r>
        <w:rPr>
          <w:b/>
          <w:bCs/>
        </w:rPr>
        <w:t>CCHE Ad-Ho</w:t>
      </w:r>
      <w:r w:rsidR="00BB3E28">
        <w:rPr>
          <w:b/>
          <w:bCs/>
        </w:rPr>
        <w:t>c</w:t>
      </w:r>
      <w:r>
        <w:rPr>
          <w:b/>
          <w:bCs/>
        </w:rPr>
        <w:t xml:space="preserve"> Committee on Credit Transfer &amp; Acceptance</w:t>
      </w:r>
    </w:p>
    <w:p w14:paraId="50B6B011" w14:textId="5D37054E" w:rsidR="009C7694" w:rsidRDefault="005D27EA" w:rsidP="00514BC7">
      <w:pPr>
        <w:pStyle w:val="Heading2"/>
        <w:spacing w:after="120"/>
        <w:jc w:val="center"/>
        <w:rPr>
          <w:b/>
          <w:bCs/>
          <w:color w:val="auto"/>
        </w:rPr>
      </w:pPr>
      <w:r>
        <w:rPr>
          <w:b/>
          <w:bCs/>
          <w:color w:val="auto"/>
        </w:rPr>
        <w:t>December 5</w:t>
      </w:r>
      <w:r w:rsidR="009C7694" w:rsidRPr="009C7694">
        <w:rPr>
          <w:b/>
          <w:bCs/>
          <w:color w:val="auto"/>
        </w:rPr>
        <w:t xml:space="preserve">, </w:t>
      </w:r>
      <w:proofErr w:type="gramStart"/>
      <w:r w:rsidR="009C7694" w:rsidRPr="009C7694">
        <w:rPr>
          <w:b/>
          <w:bCs/>
          <w:color w:val="auto"/>
        </w:rPr>
        <w:t>2023</w:t>
      </w:r>
      <w:proofErr w:type="gramEnd"/>
      <w:r w:rsidR="009C7694" w:rsidRPr="009C7694">
        <w:rPr>
          <w:b/>
          <w:bCs/>
          <w:color w:val="auto"/>
        </w:rPr>
        <w:t xml:space="preserve"> Meeting Agenda</w:t>
      </w:r>
    </w:p>
    <w:p w14:paraId="415B0A9A" w14:textId="77777777" w:rsidR="00766DED" w:rsidRPr="00766DED" w:rsidRDefault="00766DED" w:rsidP="00766DED"/>
    <w:p w14:paraId="31537850" w14:textId="77777777" w:rsidR="00BA750F" w:rsidRDefault="00ED139A" w:rsidP="00BA750F">
      <w:pPr>
        <w:spacing w:after="0"/>
        <w:jc w:val="center"/>
        <w:rPr>
          <w:b/>
          <w:bCs/>
        </w:rPr>
      </w:pPr>
      <w:r>
        <w:rPr>
          <w:b/>
          <w:bCs/>
        </w:rPr>
        <w:t>Via Zoom:</w:t>
      </w:r>
    </w:p>
    <w:p w14:paraId="0CF2B5AC" w14:textId="0AF8DED5" w:rsidR="00BA750F" w:rsidRDefault="00000000" w:rsidP="00BA750F">
      <w:pPr>
        <w:jc w:val="center"/>
      </w:pPr>
      <w:hyperlink r:id="rId7" w:history="1">
        <w:r w:rsidR="00BA750F" w:rsidRPr="0038535F">
          <w:rPr>
            <w:rStyle w:val="Hyperlink"/>
          </w:rPr>
          <w:t>https://highered-colorado-gov.zoom.us/j/82538404519?pwd=RXQ4RkdkMDNXdkFvQUdCd2tLM2VlZz09</w:t>
        </w:r>
      </w:hyperlink>
    </w:p>
    <w:p w14:paraId="4B95E8EC" w14:textId="77777777" w:rsidR="00766DED" w:rsidRDefault="00766DED" w:rsidP="00BA750F">
      <w:pPr>
        <w:jc w:val="center"/>
      </w:pPr>
    </w:p>
    <w:p w14:paraId="5DA73DB7" w14:textId="557F6B81" w:rsidR="00AC2F19" w:rsidRDefault="00AF6F43" w:rsidP="00AF6F43">
      <w:pPr>
        <w:rPr>
          <w:i/>
          <w:iCs/>
        </w:rPr>
      </w:pPr>
      <w:r>
        <w:t>3:00 – 3:</w:t>
      </w:r>
      <w:r w:rsidR="00797577">
        <w:t>05</w:t>
      </w:r>
      <w:r>
        <w:t xml:space="preserve"> pm</w:t>
      </w:r>
      <w:r w:rsidR="00AC2F19">
        <w:tab/>
      </w:r>
      <w:r>
        <w:tab/>
      </w:r>
      <w:r w:rsidR="009C7694">
        <w:t>Welcome</w:t>
      </w:r>
      <w:r>
        <w:t xml:space="preserve">, Prior Meeting Recap &amp; </w:t>
      </w:r>
      <w:r w:rsidR="00CB4361">
        <w:t>Meeting Goals</w:t>
      </w:r>
      <w:r w:rsidR="000C2363">
        <w:tab/>
      </w:r>
      <w:r w:rsidR="000C2363">
        <w:tab/>
      </w:r>
      <w:r w:rsidR="000C2363">
        <w:tab/>
      </w:r>
      <w:r w:rsidR="000C2363" w:rsidRPr="000C2363">
        <w:rPr>
          <w:i/>
          <w:iCs/>
        </w:rPr>
        <w:t>Landon</w:t>
      </w:r>
    </w:p>
    <w:p w14:paraId="402EC9F5" w14:textId="56F9F435" w:rsidR="00CB4361" w:rsidRDefault="00CB4361" w:rsidP="009C7694">
      <w:r>
        <w:t>3:</w:t>
      </w:r>
      <w:r w:rsidR="00797577">
        <w:t>05</w:t>
      </w:r>
      <w:r>
        <w:t xml:space="preserve"> – 3:</w:t>
      </w:r>
      <w:r w:rsidR="00797577">
        <w:t>4</w:t>
      </w:r>
      <w:r>
        <w:t>5 pm</w:t>
      </w:r>
      <w:r>
        <w:tab/>
      </w:r>
      <w:r>
        <w:tab/>
        <w:t>Member Reflections/Check-in (Lightning Round)</w:t>
      </w:r>
      <w:r w:rsidR="000C2363" w:rsidRPr="000C2363">
        <w:t xml:space="preserve"> </w:t>
      </w:r>
      <w:r w:rsidR="000C2363">
        <w:tab/>
      </w:r>
      <w:r w:rsidR="000C2363">
        <w:tab/>
      </w:r>
      <w:r w:rsidR="000C2363">
        <w:rPr>
          <w:i/>
          <w:iCs/>
        </w:rPr>
        <w:t>Berrick</w:t>
      </w:r>
    </w:p>
    <w:p w14:paraId="65AB1D01" w14:textId="7D7014B1" w:rsidR="00BB3E28" w:rsidRDefault="00ED1D4C" w:rsidP="00BB3E28">
      <w:pPr>
        <w:rPr>
          <w:i/>
          <w:iCs/>
        </w:rPr>
      </w:pPr>
      <w:r>
        <w:t>3:</w:t>
      </w:r>
      <w:r w:rsidR="00797577">
        <w:t>1</w:t>
      </w:r>
      <w:r>
        <w:t>5 – 3:</w:t>
      </w:r>
      <w:r w:rsidR="00797577">
        <w:t>4</w:t>
      </w:r>
      <w:r>
        <w:t>5 pm</w:t>
      </w:r>
      <w:r>
        <w:tab/>
      </w:r>
      <w:r>
        <w:tab/>
        <w:t>Ideal Student Experience: IHE to IHE Transfer</w:t>
      </w:r>
      <w:r>
        <w:tab/>
      </w:r>
      <w:r>
        <w:tab/>
      </w:r>
      <w:r w:rsidR="000C2363">
        <w:tab/>
      </w:r>
      <w:r w:rsidR="000C2363" w:rsidRPr="000C2363">
        <w:rPr>
          <w:i/>
          <w:iCs/>
        </w:rPr>
        <w:t>Landon</w:t>
      </w:r>
    </w:p>
    <w:p w14:paraId="04190D84" w14:textId="2921B508" w:rsidR="00184E57" w:rsidRDefault="00797577" w:rsidP="009C7694">
      <w:pPr>
        <w:rPr>
          <w:i/>
          <w:iCs/>
        </w:rPr>
      </w:pPr>
      <w:r>
        <w:t xml:space="preserve">3:45 </w:t>
      </w:r>
      <w:r w:rsidR="00217FAE">
        <w:t xml:space="preserve"> </w:t>
      </w:r>
      <w:r w:rsidR="00184E57">
        <w:t>- 4:1</w:t>
      </w:r>
      <w:r w:rsidR="00766DED">
        <w:t>5</w:t>
      </w:r>
      <w:r w:rsidR="00184E57">
        <w:t xml:space="preserve"> pm</w:t>
      </w:r>
      <w:r w:rsidR="00184E57">
        <w:tab/>
      </w:r>
      <w:r w:rsidR="00184E57">
        <w:tab/>
        <w:t>Data: What data is needed to know if it’s working?</w:t>
      </w:r>
      <w:r w:rsidR="000C2363" w:rsidRPr="000C2363">
        <w:t xml:space="preserve"> </w:t>
      </w:r>
      <w:r w:rsidR="000C2363">
        <w:tab/>
      </w:r>
      <w:r w:rsidR="000C2363">
        <w:tab/>
      </w:r>
      <w:r w:rsidR="000C2363" w:rsidRPr="000C2363">
        <w:rPr>
          <w:i/>
          <w:iCs/>
        </w:rPr>
        <w:t>Landon</w:t>
      </w:r>
    </w:p>
    <w:p w14:paraId="6259BE51" w14:textId="1ACCA01A" w:rsidR="00184E57" w:rsidRDefault="00184E57" w:rsidP="009C7694">
      <w:r>
        <w:t>4:1</w:t>
      </w:r>
      <w:r w:rsidR="00766DED">
        <w:t>5</w:t>
      </w:r>
      <w:r>
        <w:t xml:space="preserve"> – 4:</w:t>
      </w:r>
      <w:r w:rsidR="00766DED">
        <w:t>20</w:t>
      </w:r>
      <w:r>
        <w:t xml:space="preserve"> pm</w:t>
      </w:r>
      <w:r>
        <w:tab/>
      </w:r>
      <w:r>
        <w:tab/>
        <w:t xml:space="preserve">BREAK </w:t>
      </w:r>
      <w:r w:rsidR="00766DED">
        <w:t>(Depending on meeting flow)</w:t>
      </w:r>
    </w:p>
    <w:p w14:paraId="6E3682A7" w14:textId="0C852BFA" w:rsidR="00766DED" w:rsidRDefault="00184E57" w:rsidP="009C7694">
      <w:r>
        <w:t>4:</w:t>
      </w:r>
      <w:r w:rsidR="00766DED">
        <w:t>20</w:t>
      </w:r>
      <w:r>
        <w:t xml:space="preserve"> – 4:45 pm</w:t>
      </w:r>
      <w:r>
        <w:tab/>
      </w:r>
      <w:r>
        <w:tab/>
      </w:r>
      <w:r w:rsidR="00766DED">
        <w:t>Levers: What levers will be needed to advance change?</w:t>
      </w:r>
      <w:r w:rsidR="000C2363" w:rsidRPr="000C2363">
        <w:t xml:space="preserve"> </w:t>
      </w:r>
      <w:r w:rsidR="000C2363">
        <w:tab/>
      </w:r>
      <w:r w:rsidR="000C2363">
        <w:tab/>
      </w:r>
      <w:r w:rsidR="000C2363">
        <w:rPr>
          <w:i/>
          <w:iCs/>
        </w:rPr>
        <w:t>Berrick</w:t>
      </w:r>
    </w:p>
    <w:p w14:paraId="75E9BEFD" w14:textId="4EB1EBD0" w:rsidR="00766DED" w:rsidRDefault="00766DED" w:rsidP="009C7694">
      <w:r>
        <w:t>4:45 – 4:50 pm</w:t>
      </w:r>
      <w:r>
        <w:tab/>
      </w:r>
      <w:r>
        <w:tab/>
        <w:t>Next Steps</w:t>
      </w:r>
      <w:r w:rsidR="000C2363">
        <w:tab/>
      </w:r>
      <w:r w:rsidR="000C2363">
        <w:tab/>
      </w:r>
      <w:r w:rsidR="000C2363">
        <w:tab/>
      </w:r>
      <w:r w:rsidR="000C2363">
        <w:tab/>
      </w:r>
      <w:r w:rsidR="000C2363">
        <w:tab/>
      </w:r>
      <w:r w:rsidR="000C2363">
        <w:tab/>
      </w:r>
      <w:r w:rsidR="000C2363">
        <w:tab/>
      </w:r>
      <w:r w:rsidR="000C2363" w:rsidRPr="000C2363">
        <w:rPr>
          <w:i/>
          <w:iCs/>
        </w:rPr>
        <w:t>Landon</w:t>
      </w:r>
    </w:p>
    <w:p w14:paraId="4E44AB8E" w14:textId="5326CC67" w:rsidR="00ED35F8" w:rsidRDefault="00766DED" w:rsidP="00BB3E28">
      <w:pPr>
        <w:rPr>
          <w:i/>
          <w:iCs/>
        </w:rPr>
      </w:pPr>
      <w:r>
        <w:t>4:50 – 5:00 pm</w:t>
      </w:r>
      <w:r>
        <w:tab/>
      </w:r>
      <w:r>
        <w:tab/>
        <w:t>Member Reflections / Check-Out (Lightning Round</w:t>
      </w:r>
      <w:r w:rsidR="009809F9">
        <w:t>)</w:t>
      </w:r>
      <w:r w:rsidR="00217FAE">
        <w:tab/>
      </w:r>
      <w:r w:rsidR="000C2363">
        <w:tab/>
      </w:r>
      <w:r w:rsidR="000C2363">
        <w:rPr>
          <w:i/>
          <w:iCs/>
        </w:rPr>
        <w:t>Berrick</w:t>
      </w:r>
      <w:r w:rsidR="005E5973">
        <w:tab/>
      </w:r>
    </w:p>
    <w:p w14:paraId="47E9964C" w14:textId="77777777" w:rsidR="00BB3E28" w:rsidRDefault="00BB3E28" w:rsidP="00BB3E28">
      <w:pPr>
        <w:rPr>
          <w:i/>
          <w:iCs/>
        </w:rPr>
      </w:pPr>
    </w:p>
    <w:p w14:paraId="600ADD5A" w14:textId="77777777" w:rsidR="00BB3E28" w:rsidRDefault="00BB3E28" w:rsidP="00BB3E28">
      <w:pPr>
        <w:rPr>
          <w:i/>
          <w:iCs/>
        </w:rPr>
      </w:pPr>
    </w:p>
    <w:p w14:paraId="4670A447" w14:textId="77777777" w:rsidR="00BB3E28" w:rsidRDefault="00BB3E28">
      <w:r>
        <w:br w:type="page"/>
      </w:r>
    </w:p>
    <w:p w14:paraId="42F40332" w14:textId="77777777" w:rsidR="00BB3E28" w:rsidRDefault="00BB3E28" w:rsidP="00BB3E28">
      <w:pPr>
        <w:pStyle w:val="ListParagraph"/>
      </w:pPr>
    </w:p>
    <w:p w14:paraId="6B9EC769" w14:textId="77777777" w:rsidR="00BB3E28" w:rsidRDefault="00BB3E28" w:rsidP="00BB3E28">
      <w:pPr>
        <w:pStyle w:val="ListParagraph"/>
      </w:pPr>
    </w:p>
    <w:p w14:paraId="79FB1E1F" w14:textId="262B711A" w:rsidR="00BB3E28" w:rsidRDefault="00BB3E28" w:rsidP="00BB3E28">
      <w:pPr>
        <w:pStyle w:val="ListParagraph"/>
        <w:numPr>
          <w:ilvl w:val="0"/>
          <w:numId w:val="8"/>
        </w:numPr>
      </w:pPr>
      <w:r>
        <w:t>Ideal student experience</w:t>
      </w:r>
    </w:p>
    <w:p w14:paraId="32A34019" w14:textId="75CC6D2C" w:rsidR="00BB3E28" w:rsidRDefault="00BB3E28" w:rsidP="00BB3E28">
      <w:pPr>
        <w:pStyle w:val="ListParagraph"/>
        <w:numPr>
          <w:ilvl w:val="1"/>
          <w:numId w:val="8"/>
        </w:numPr>
      </w:pPr>
      <w:r>
        <w:t>A process by which students are tracked from the first semester on to watch their progress and intervene early.</w:t>
      </w:r>
    </w:p>
    <w:p w14:paraId="1555806E" w14:textId="65A235C8" w:rsidR="00BB3E28" w:rsidRDefault="00BB3E28" w:rsidP="00BB3E28">
      <w:pPr>
        <w:pStyle w:val="ListParagraph"/>
        <w:numPr>
          <w:ilvl w:val="1"/>
          <w:numId w:val="8"/>
        </w:numPr>
      </w:pPr>
      <w:r>
        <w:t>Advising early and often – proactive (intrusive) vs. reactive</w:t>
      </w:r>
    </w:p>
    <w:p w14:paraId="4FE236BD" w14:textId="712DDE2E" w:rsidR="00BB3E28" w:rsidRDefault="00BB3E28" w:rsidP="00BB3E28">
      <w:pPr>
        <w:pStyle w:val="ListParagraph"/>
        <w:numPr>
          <w:ilvl w:val="1"/>
          <w:numId w:val="8"/>
        </w:numPr>
      </w:pPr>
      <w:r>
        <w:t>Advising that leads to a transfer that leads to the degree they want at the end.</w:t>
      </w:r>
    </w:p>
    <w:p w14:paraId="4189E06A" w14:textId="220D1AA5" w:rsidR="00BB3E28" w:rsidRDefault="00BB3E28" w:rsidP="00BB3E28">
      <w:pPr>
        <w:pStyle w:val="ListParagraph"/>
        <w:numPr>
          <w:ilvl w:val="1"/>
          <w:numId w:val="8"/>
        </w:numPr>
      </w:pPr>
      <w:r>
        <w:t>What percentage of courses are upper division vs. lower division?</w:t>
      </w:r>
    </w:p>
    <w:p w14:paraId="545BFDAC" w14:textId="751729AF" w:rsidR="00BB3E28" w:rsidRDefault="00BB3E28" w:rsidP="00BB3E28">
      <w:pPr>
        <w:pStyle w:val="ListParagraph"/>
        <w:numPr>
          <w:ilvl w:val="1"/>
          <w:numId w:val="8"/>
        </w:numPr>
      </w:pPr>
      <w:r>
        <w:t>Focus on dealing with the structure and policy since we might not see increases in advising.</w:t>
      </w:r>
    </w:p>
    <w:p w14:paraId="6B3D5F7D" w14:textId="6F02FC4E" w:rsidR="00BB3E28" w:rsidRDefault="00BB3E28" w:rsidP="00BB3E28">
      <w:pPr>
        <w:pStyle w:val="ListParagraph"/>
        <w:numPr>
          <w:ilvl w:val="1"/>
          <w:numId w:val="8"/>
        </w:numPr>
      </w:pPr>
      <w:r>
        <w:t xml:space="preserve">Simplify transfer guides so they are usable for parents and </w:t>
      </w:r>
      <w:proofErr w:type="gramStart"/>
      <w:r>
        <w:t>students</w:t>
      </w:r>
      <w:proofErr w:type="gramEnd"/>
    </w:p>
    <w:p w14:paraId="7EF387FF" w14:textId="2DA7F8F9" w:rsidR="00BB3E28" w:rsidRDefault="00BB3E28" w:rsidP="00BB3E28">
      <w:pPr>
        <w:pStyle w:val="ListParagraph"/>
        <w:numPr>
          <w:ilvl w:val="1"/>
          <w:numId w:val="8"/>
        </w:numPr>
      </w:pPr>
      <w:r>
        <w:t>S</w:t>
      </w:r>
      <w:r w:rsidRPr="00BB3E28">
        <w:t xml:space="preserve">upported &amp; successful student outcomes including lower cost &amp; time to completion due to appropriate credit transfer. Student-centric: consistency with </w:t>
      </w:r>
      <w:r>
        <w:t>post-secondary</w:t>
      </w:r>
      <w:r w:rsidRPr="00BB3E28">
        <w:t xml:space="preserve"> course content &amp; credit award; similar pathways for applied certificates and degrees as exist for GT pathways. Appropriate pathways for concurrent/dual enrolled students in secondary CTE programs </w:t>
      </w:r>
      <w:r>
        <w:t>–</w:t>
      </w:r>
    </w:p>
    <w:p w14:paraId="4BBC7156" w14:textId="09FE2408" w:rsidR="00BB3E28" w:rsidRDefault="00BB3E28" w:rsidP="00BB3E28">
      <w:pPr>
        <w:pStyle w:val="ListParagraph"/>
        <w:numPr>
          <w:ilvl w:val="1"/>
          <w:numId w:val="8"/>
        </w:numPr>
      </w:pPr>
      <w:r>
        <w:t xml:space="preserve">Standardize course numbers, credits, and course </w:t>
      </w:r>
      <w:proofErr w:type="gramStart"/>
      <w:r>
        <w:t>syllabi</w:t>
      </w:r>
      <w:proofErr w:type="gramEnd"/>
    </w:p>
    <w:p w14:paraId="523CAC5D" w14:textId="28B7F952" w:rsidR="00BB3E28" w:rsidRDefault="00BB3E28" w:rsidP="00BB3E28">
      <w:pPr>
        <w:pStyle w:val="ListParagraph"/>
        <w:numPr>
          <w:ilvl w:val="1"/>
          <w:numId w:val="8"/>
        </w:numPr>
      </w:pPr>
      <w:r>
        <w:t>Stronger pathways for applied programs</w:t>
      </w:r>
    </w:p>
    <w:p w14:paraId="3B81C68E" w14:textId="1258C474" w:rsidR="00BB3E28" w:rsidRDefault="00BB3E28" w:rsidP="00BB3E28">
      <w:pPr>
        <w:pStyle w:val="ListParagraph"/>
        <w:numPr>
          <w:ilvl w:val="1"/>
          <w:numId w:val="8"/>
        </w:numPr>
      </w:pPr>
      <w:r>
        <w:t>Meaningful credit transfer</w:t>
      </w:r>
    </w:p>
    <w:p w14:paraId="1AB82B80" w14:textId="022CBFC4" w:rsidR="00BB3E28" w:rsidRDefault="00BB3E28" w:rsidP="00BB3E28">
      <w:pPr>
        <w:pStyle w:val="ListParagraph"/>
        <w:numPr>
          <w:ilvl w:val="1"/>
          <w:numId w:val="8"/>
        </w:numPr>
      </w:pPr>
      <w:r>
        <w:t xml:space="preserve">Better advising can lead to stronger student self-efficacy in terms of </w:t>
      </w:r>
      <w:proofErr w:type="gramStart"/>
      <w:r>
        <w:t>transfer</w:t>
      </w:r>
      <w:proofErr w:type="gramEnd"/>
    </w:p>
    <w:p w14:paraId="746EE658" w14:textId="42BC0A64" w:rsidR="00BB3E28" w:rsidRDefault="00BB3E28" w:rsidP="00BB3E28">
      <w:pPr>
        <w:pStyle w:val="ListParagraph"/>
        <w:numPr>
          <w:ilvl w:val="1"/>
          <w:numId w:val="8"/>
        </w:numPr>
      </w:pPr>
      <w:r>
        <w:t>Professional development opportunities for all student support folks and faculty</w:t>
      </w:r>
    </w:p>
    <w:p w14:paraId="42D1F420" w14:textId="156D9AC8" w:rsidR="00BB3E28" w:rsidRDefault="00BB3E28" w:rsidP="00BB3E28">
      <w:pPr>
        <w:pStyle w:val="ListParagraph"/>
        <w:numPr>
          <w:ilvl w:val="1"/>
          <w:numId w:val="8"/>
        </w:numPr>
      </w:pPr>
      <w:r w:rsidRPr="00BB3E28">
        <w:t xml:space="preserve">Ideally if the transfer guidelines are </w:t>
      </w:r>
      <w:proofErr w:type="gramStart"/>
      <w:r w:rsidRPr="00BB3E28">
        <w:t>more clear</w:t>
      </w:r>
      <w:proofErr w:type="gramEnd"/>
      <w:r w:rsidRPr="00BB3E28">
        <w:t xml:space="preserve"> I would like to see all students have to get a faculty advisor to sign off on classes each semester.  This increases the pool of "advisors". Not all faculty would do </w:t>
      </w:r>
      <w:proofErr w:type="gramStart"/>
      <w:r w:rsidRPr="00BB3E28">
        <w:t>it</w:t>
      </w:r>
      <w:proofErr w:type="gramEnd"/>
      <w:r w:rsidRPr="00BB3E28">
        <w:t xml:space="preserve"> but many would.  I also dream that CO will take a leadership role in supporting/funding more counselors/advisors who could support the students and families.</w:t>
      </w:r>
    </w:p>
    <w:p w14:paraId="71C09CB2" w14:textId="4EBF2572" w:rsidR="00BB3E28" w:rsidRDefault="00BB3E28" w:rsidP="00BB3E28">
      <w:pPr>
        <w:pStyle w:val="ListParagraph"/>
        <w:numPr>
          <w:ilvl w:val="1"/>
          <w:numId w:val="8"/>
        </w:numPr>
      </w:pPr>
      <w:r>
        <w:t xml:space="preserve">Concurrent and dual enrollment students – what can we do to help students in K-12 environments?  </w:t>
      </w:r>
      <w:r w:rsidRPr="00BB3E28">
        <w:t xml:space="preserve">The newest update on Concurrent Enrollment does require that courses are guaranteed to transfer. </w:t>
      </w:r>
    </w:p>
    <w:p w14:paraId="73B5D0B4" w14:textId="4D3E4B5B" w:rsidR="00BB3E28" w:rsidRDefault="00BB3E28" w:rsidP="00BB3E28">
      <w:pPr>
        <w:pStyle w:val="ListParagraph"/>
        <w:numPr>
          <w:ilvl w:val="1"/>
          <w:numId w:val="8"/>
        </w:numPr>
      </w:pPr>
      <w:r>
        <w:t>Common syllabus and outcomes.  PSYC 101 is PSYC 101 is PYSC 101</w:t>
      </w:r>
    </w:p>
    <w:p w14:paraId="40C927C6" w14:textId="6A9F1811" w:rsidR="00BB3E28" w:rsidRDefault="00BB3E28" w:rsidP="00BB3E28">
      <w:pPr>
        <w:pStyle w:val="ListParagraph"/>
        <w:numPr>
          <w:ilvl w:val="2"/>
          <w:numId w:val="8"/>
        </w:numPr>
      </w:pPr>
      <w:r w:rsidRPr="00BB3E28">
        <w:t xml:space="preserve">I just want to continue to highlight that a course transferring is not necessarily transferring as equivalent credit. The semantics game that is being played is that the course is transferring and being issued "elective" credit, and then the student is </w:t>
      </w:r>
      <w:proofErr w:type="gramStart"/>
      <w:r w:rsidRPr="00BB3E28">
        <w:t>being required</w:t>
      </w:r>
      <w:proofErr w:type="gramEnd"/>
      <w:r w:rsidRPr="00BB3E28">
        <w:t xml:space="preserve"> to take the course over again (i.e., Psychology 1).</w:t>
      </w:r>
    </w:p>
    <w:p w14:paraId="04FC58DC" w14:textId="634F97B9" w:rsidR="00BB3E28" w:rsidRDefault="00BB3E28" w:rsidP="00BB3E28">
      <w:pPr>
        <w:pStyle w:val="ListParagraph"/>
        <w:numPr>
          <w:ilvl w:val="2"/>
          <w:numId w:val="8"/>
        </w:numPr>
      </w:pPr>
      <w:r w:rsidRPr="00BB3E28">
        <w:t xml:space="preserve">MSU will openly tell you that CCD's 3-credit </w:t>
      </w:r>
      <w:proofErr w:type="spellStart"/>
      <w:r w:rsidRPr="00BB3E28">
        <w:t>Psy</w:t>
      </w:r>
      <w:proofErr w:type="spellEnd"/>
      <w:r w:rsidRPr="00BB3E28">
        <w:t xml:space="preserve"> 1 does not count as equivalent to MSU's 4-credit </w:t>
      </w:r>
      <w:proofErr w:type="spellStart"/>
      <w:r w:rsidRPr="00BB3E28">
        <w:t>Psy</w:t>
      </w:r>
      <w:proofErr w:type="spellEnd"/>
      <w:r w:rsidRPr="00BB3E28">
        <w:t xml:space="preserve"> 1 regardless of the student being an Art, Business, Psychology, Education, Engineering</w:t>
      </w:r>
      <w:proofErr w:type="gramStart"/>
      <w:r w:rsidRPr="00BB3E28">
        <w:t>.....</w:t>
      </w:r>
      <w:proofErr w:type="gramEnd"/>
      <w:r w:rsidRPr="00BB3E28">
        <w:t xml:space="preserve">major. A CCD student must take </w:t>
      </w:r>
      <w:proofErr w:type="spellStart"/>
      <w:r w:rsidRPr="00BB3E28">
        <w:t>Psy</w:t>
      </w:r>
      <w:proofErr w:type="spellEnd"/>
      <w:r w:rsidRPr="00BB3E28">
        <w:t xml:space="preserve"> 1 and 2 at CCD to get the credit for </w:t>
      </w:r>
      <w:proofErr w:type="spellStart"/>
      <w:r w:rsidRPr="00BB3E28">
        <w:t>Psy</w:t>
      </w:r>
      <w:proofErr w:type="spellEnd"/>
      <w:r w:rsidRPr="00BB3E28">
        <w:t xml:space="preserve"> 1 at MSU.</w:t>
      </w:r>
    </w:p>
    <w:p w14:paraId="7D60F6FD" w14:textId="7386486B" w:rsidR="00BB3E28" w:rsidRDefault="00BB3E28" w:rsidP="00BB3E28">
      <w:pPr>
        <w:pStyle w:val="ListParagraph"/>
        <w:numPr>
          <w:ilvl w:val="1"/>
          <w:numId w:val="8"/>
        </w:numPr>
      </w:pPr>
      <w:r>
        <w:t xml:space="preserve">The modern degree does not have major courses starting in the junior year.  Therefore, the first 2 years of community college should replicate the experience (course taking-wise) at the university.  </w:t>
      </w:r>
      <w:proofErr w:type="gramStart"/>
      <w:r>
        <w:t>So</w:t>
      </w:r>
      <w:proofErr w:type="gramEnd"/>
      <w:r>
        <w:t xml:space="preserve"> a student can transfer to the university in their major as a junior.</w:t>
      </w:r>
    </w:p>
    <w:p w14:paraId="6864DCAD" w14:textId="77777777" w:rsidR="00BB3E28" w:rsidRDefault="00BB3E28" w:rsidP="00BB3E28"/>
    <w:p w14:paraId="7867BAC5" w14:textId="77777777" w:rsidR="00BB3E28" w:rsidRDefault="00BB3E28" w:rsidP="00BB3E28"/>
    <w:p w14:paraId="294ABA26" w14:textId="3A1C795A" w:rsidR="00BB3E28" w:rsidRDefault="00BB3E28" w:rsidP="00BB3E28">
      <w:pPr>
        <w:pStyle w:val="ListParagraph"/>
        <w:numPr>
          <w:ilvl w:val="2"/>
          <w:numId w:val="8"/>
        </w:numPr>
      </w:pPr>
      <w:r w:rsidRPr="00BB3E28">
        <w:t>The Associate of Engineering Science degree emerged directly from 3 years of effort -- facilitated by CDHE staff and GE Council members -- to create a statewide transfer agreement in engineering.  We were stuck on a requirement to complete all general education courses pre-</w:t>
      </w:r>
      <w:proofErr w:type="gramStart"/>
      <w:r w:rsidRPr="00BB3E28">
        <w:t>transfer</w:t>
      </w:r>
      <w:proofErr w:type="gramEnd"/>
    </w:p>
    <w:p w14:paraId="72763BD6" w14:textId="4D7BBAEF" w:rsidR="00BB3E28" w:rsidRDefault="00BB3E28" w:rsidP="00BB3E28">
      <w:pPr>
        <w:pStyle w:val="ListParagraph"/>
        <w:numPr>
          <w:ilvl w:val="1"/>
          <w:numId w:val="8"/>
        </w:numPr>
      </w:pPr>
      <w:r w:rsidRPr="00BB3E28">
        <w:t xml:space="preserve">The message we deliver to faculty when we convene them to discuss transfer agreements is "how to best prepare students for upper-division study in the </w:t>
      </w:r>
      <w:proofErr w:type="gramStart"/>
      <w:r w:rsidRPr="00BB3E28">
        <w:t>discipline</w:t>
      </w:r>
      <w:proofErr w:type="gramEnd"/>
      <w:r w:rsidRPr="00BB3E28">
        <w:t>"</w:t>
      </w:r>
    </w:p>
    <w:p w14:paraId="601753A3" w14:textId="77777777" w:rsidR="00BB3E28" w:rsidRDefault="00BB3E28" w:rsidP="00BB3E28">
      <w:pPr>
        <w:pStyle w:val="ListParagraph"/>
        <w:numPr>
          <w:ilvl w:val="1"/>
          <w:numId w:val="8"/>
        </w:numPr>
      </w:pPr>
      <w:r>
        <w:t xml:space="preserve">There should be consistency in general education </w:t>
      </w:r>
      <w:proofErr w:type="gramStart"/>
      <w:r>
        <w:t>courses</w:t>
      </w:r>
      <w:proofErr w:type="gramEnd"/>
      <w:r>
        <w:t xml:space="preserve"> and we should be looking at them in the same vein regardless of where the course was taught (CE, DE, community college, technical college, university).</w:t>
      </w:r>
    </w:p>
    <w:p w14:paraId="20466556" w14:textId="056A3AF0" w:rsidR="001547AC" w:rsidRDefault="001547AC" w:rsidP="00BB3E28">
      <w:pPr>
        <w:pStyle w:val="ListParagraph"/>
        <w:numPr>
          <w:ilvl w:val="1"/>
          <w:numId w:val="8"/>
        </w:numPr>
      </w:pPr>
      <w:r>
        <w:t xml:space="preserve">Better connections between </w:t>
      </w:r>
      <w:r w:rsidR="00823728">
        <w:t>stakeholder groups (</w:t>
      </w:r>
      <w:proofErr w:type="gramStart"/>
      <w:r w:rsidR="00823728">
        <w:t>i.e.</w:t>
      </w:r>
      <w:proofErr w:type="gramEnd"/>
      <w:r w:rsidR="00823728">
        <w:t xml:space="preserve"> GE Council and Statewide Advisors for Student Success)</w:t>
      </w:r>
    </w:p>
    <w:p w14:paraId="519A0DE4" w14:textId="6B7AC653" w:rsidR="00BB3E28" w:rsidRDefault="00BB3E28" w:rsidP="00BB3E28">
      <w:pPr>
        <w:pStyle w:val="ListParagraph"/>
        <w:numPr>
          <w:ilvl w:val="0"/>
          <w:numId w:val="8"/>
        </w:numPr>
      </w:pPr>
      <w:r>
        <w:t xml:space="preserve">Data </w:t>
      </w:r>
      <w:proofErr w:type="gramStart"/>
      <w:r>
        <w:t>needed</w:t>
      </w:r>
      <w:proofErr w:type="gramEnd"/>
    </w:p>
    <w:p w14:paraId="359FDE9E" w14:textId="755DAFBB" w:rsidR="00BB3E28" w:rsidRDefault="00BB3E28" w:rsidP="00BB3E28">
      <w:pPr>
        <w:pStyle w:val="ListParagraph"/>
        <w:numPr>
          <w:ilvl w:val="1"/>
          <w:numId w:val="8"/>
        </w:numPr>
      </w:pPr>
      <w:r>
        <w:t>How many students transfer to a 4-year institution who did not complete a DWD.</w:t>
      </w:r>
    </w:p>
    <w:p w14:paraId="542FA897" w14:textId="7C1D8981" w:rsidR="00BB3E28" w:rsidRDefault="00BB3E28" w:rsidP="00BB3E28">
      <w:pPr>
        <w:pStyle w:val="ListParagraph"/>
        <w:numPr>
          <w:ilvl w:val="1"/>
          <w:numId w:val="8"/>
        </w:numPr>
      </w:pPr>
      <w:r>
        <w:t>Systematic assessment on the performance and experience of students of transfer.</w:t>
      </w:r>
    </w:p>
    <w:p w14:paraId="59930957" w14:textId="17BB11E3" w:rsidR="00BB3E28" w:rsidRDefault="00BB3E28" w:rsidP="00BB3E28">
      <w:pPr>
        <w:pStyle w:val="ListParagraph"/>
        <w:numPr>
          <w:ilvl w:val="1"/>
          <w:numId w:val="8"/>
        </w:numPr>
      </w:pPr>
      <w:r>
        <w:t>Credits to degree</w:t>
      </w:r>
    </w:p>
    <w:p w14:paraId="56E6218A" w14:textId="408D5E2C" w:rsidR="00BB3E28" w:rsidRDefault="00BB3E28" w:rsidP="00BB3E28">
      <w:pPr>
        <w:pStyle w:val="ListParagraph"/>
        <w:numPr>
          <w:ilvl w:val="1"/>
          <w:numId w:val="8"/>
        </w:numPr>
      </w:pPr>
      <w:r>
        <w:t>Time to degree</w:t>
      </w:r>
    </w:p>
    <w:p w14:paraId="051677EE" w14:textId="048E0C71" w:rsidR="00BB3E28" w:rsidRDefault="00BB3E28" w:rsidP="00BB3E28">
      <w:pPr>
        <w:pStyle w:val="ListParagraph"/>
        <w:numPr>
          <w:ilvl w:val="1"/>
          <w:numId w:val="8"/>
        </w:numPr>
      </w:pPr>
      <w:r>
        <w:t xml:space="preserve">Dollars spent to </w:t>
      </w:r>
      <w:proofErr w:type="gramStart"/>
      <w:r>
        <w:t>degree</w:t>
      </w:r>
      <w:proofErr w:type="gramEnd"/>
    </w:p>
    <w:p w14:paraId="17B3063B" w14:textId="1EB2D245" w:rsidR="00BB3E28" w:rsidRDefault="00BB3E28" w:rsidP="00BB3E28">
      <w:pPr>
        <w:pStyle w:val="ListParagraph"/>
        <w:numPr>
          <w:ilvl w:val="1"/>
          <w:numId w:val="8"/>
        </w:numPr>
      </w:pPr>
      <w:r w:rsidRPr="00BB3E28">
        <w:t>Show me the evidence.  If a student who passes COM 1021 is not getting credit for meeting the GT Pathways CO-1 requirement at a receiving institution, I want to know about it and will investigate it.  "I've heard" or "they say" doesn't work.</w:t>
      </w:r>
    </w:p>
    <w:p w14:paraId="463343B4" w14:textId="77777777" w:rsidR="00BB3E28" w:rsidRDefault="00BB3E28" w:rsidP="00BB3E28">
      <w:pPr>
        <w:pStyle w:val="ListParagraph"/>
        <w:numPr>
          <w:ilvl w:val="1"/>
          <w:numId w:val="8"/>
        </w:numPr>
      </w:pPr>
      <w:r w:rsidRPr="00BB3E28">
        <w:t xml:space="preserve">MSU will openly tell you that CCD's 3-credit </w:t>
      </w:r>
      <w:proofErr w:type="spellStart"/>
      <w:r w:rsidRPr="00BB3E28">
        <w:t>Psy</w:t>
      </w:r>
      <w:proofErr w:type="spellEnd"/>
      <w:r w:rsidRPr="00BB3E28">
        <w:t xml:space="preserve"> 1 does not count as equivalent to MSU's 4-credit </w:t>
      </w:r>
      <w:proofErr w:type="spellStart"/>
      <w:r w:rsidRPr="00BB3E28">
        <w:t>Psy</w:t>
      </w:r>
      <w:proofErr w:type="spellEnd"/>
      <w:r w:rsidRPr="00BB3E28">
        <w:t xml:space="preserve"> 1 regardless of the student being an Art, Business, Psychology, Education, Engineering</w:t>
      </w:r>
      <w:proofErr w:type="gramStart"/>
      <w:r w:rsidRPr="00BB3E28">
        <w:t>.....</w:t>
      </w:r>
      <w:proofErr w:type="gramEnd"/>
      <w:r w:rsidRPr="00BB3E28">
        <w:t xml:space="preserve">major. A CCD student must take </w:t>
      </w:r>
      <w:proofErr w:type="spellStart"/>
      <w:r w:rsidRPr="00BB3E28">
        <w:t>Psy</w:t>
      </w:r>
      <w:proofErr w:type="spellEnd"/>
      <w:r w:rsidRPr="00BB3E28">
        <w:t xml:space="preserve"> 1 and 2 at CCD to get the credit for </w:t>
      </w:r>
      <w:proofErr w:type="spellStart"/>
      <w:r w:rsidRPr="00BB3E28">
        <w:t>Psy</w:t>
      </w:r>
      <w:proofErr w:type="spellEnd"/>
      <w:r w:rsidRPr="00BB3E28">
        <w:t xml:space="preserve"> 1 at MSU.</w:t>
      </w:r>
      <w:r>
        <w:t xml:space="preserve">  </w:t>
      </w:r>
    </w:p>
    <w:p w14:paraId="646A732C" w14:textId="2BA3CE6F" w:rsidR="00BB3E28" w:rsidRDefault="00BB3E28" w:rsidP="00BB3E28">
      <w:pPr>
        <w:pStyle w:val="ListParagraph"/>
        <w:numPr>
          <w:ilvl w:val="2"/>
          <w:numId w:val="8"/>
        </w:numPr>
      </w:pPr>
      <w:r>
        <w:t>How would we figure out this landscape?</w:t>
      </w:r>
    </w:p>
    <w:p w14:paraId="54093CF4" w14:textId="3B2D87F6" w:rsidR="00BB3E28" w:rsidRDefault="00000000" w:rsidP="00BB3E28">
      <w:pPr>
        <w:pStyle w:val="ListParagraph"/>
        <w:numPr>
          <w:ilvl w:val="1"/>
          <w:numId w:val="8"/>
        </w:numPr>
      </w:pPr>
      <w:hyperlink r:id="rId8" w:history="1">
        <w:r w:rsidR="00BB3E28" w:rsidRPr="0066124D">
          <w:rPr>
            <w:rStyle w:val="Hyperlink"/>
          </w:rPr>
          <w:t>https://edunav.com/</w:t>
        </w:r>
      </w:hyperlink>
    </w:p>
    <w:p w14:paraId="16C55C01" w14:textId="123131C7" w:rsidR="00BB3E28" w:rsidRDefault="00BB3E28" w:rsidP="00BB3E28">
      <w:pPr>
        <w:pStyle w:val="ListParagraph"/>
        <w:numPr>
          <w:ilvl w:val="1"/>
          <w:numId w:val="8"/>
        </w:numPr>
      </w:pPr>
      <w:r>
        <w:t>Retention data of transfer students vs. students who start at the university.  Comparison of those who complete a DWD vs. those who don’t.</w:t>
      </w:r>
    </w:p>
    <w:p w14:paraId="75321E30" w14:textId="795FDA02" w:rsidR="00BB3E28" w:rsidRDefault="00BB3E28" w:rsidP="00BB3E28">
      <w:pPr>
        <w:pStyle w:val="ListParagraph"/>
        <w:numPr>
          <w:ilvl w:val="1"/>
          <w:numId w:val="8"/>
        </w:numPr>
      </w:pPr>
      <w:r>
        <w:t>Performance of student who transferred in their first and second semester after they transfer</w:t>
      </w:r>
      <w:r w:rsidR="004A359C">
        <w:t xml:space="preserve"> – commonly known as “transfer </w:t>
      </w:r>
      <w:proofErr w:type="gramStart"/>
      <w:r w:rsidR="004A359C">
        <w:t>shock</w:t>
      </w:r>
      <w:proofErr w:type="gramEnd"/>
      <w:r w:rsidR="004A359C">
        <w:t xml:space="preserve">” </w:t>
      </w:r>
    </w:p>
    <w:p w14:paraId="0D06FE15" w14:textId="290A5AC3" w:rsidR="00BB3E28" w:rsidRDefault="00BB3E28" w:rsidP="00BB3E28">
      <w:pPr>
        <w:pStyle w:val="ListParagraph"/>
        <w:numPr>
          <w:ilvl w:val="1"/>
          <w:numId w:val="8"/>
        </w:numPr>
      </w:pPr>
      <w:r>
        <w:t>Half of students who go to higher education don’t complete.  Can we break that down by where they went first (ATC, CC, university) and by various other demographics.</w:t>
      </w:r>
    </w:p>
    <w:p w14:paraId="38CE39FE" w14:textId="38DBCF09" w:rsidR="00BB3E28" w:rsidRDefault="00000000" w:rsidP="00BB3E28">
      <w:pPr>
        <w:pStyle w:val="ListParagraph"/>
        <w:numPr>
          <w:ilvl w:val="1"/>
          <w:numId w:val="8"/>
        </w:numPr>
      </w:pPr>
      <w:hyperlink r:id="rId9" w:history="1">
        <w:r w:rsidR="00BB3E28" w:rsidRPr="0066124D">
          <w:rPr>
            <w:rStyle w:val="Hyperlink"/>
          </w:rPr>
          <w:t>https://blog.ed.gov/2023/11/new-measures-of-postsecondary-education-transfer-performance-transfer-out-rates-for-community-colleges-transfer-student-graduation-rates-at-four-year-colleges-and-the-institutional-dyads-contributi/</w:t>
        </w:r>
      </w:hyperlink>
      <w:r w:rsidR="00BB3E28">
        <w:t xml:space="preserve"> </w:t>
      </w:r>
    </w:p>
    <w:p w14:paraId="46635331" w14:textId="74329D6E" w:rsidR="00BB3E28" w:rsidRDefault="00BB3E28" w:rsidP="00BB3E28">
      <w:pPr>
        <w:pStyle w:val="ListParagraph"/>
        <w:numPr>
          <w:ilvl w:val="1"/>
          <w:numId w:val="8"/>
        </w:numPr>
      </w:pPr>
      <w:r>
        <w:t>Disaggregation of data by student demographic.</w:t>
      </w:r>
    </w:p>
    <w:p w14:paraId="0E1D18F2" w14:textId="4BB4B5AA" w:rsidR="00BB3E28" w:rsidRDefault="00BB3E28" w:rsidP="00BB3E28">
      <w:pPr>
        <w:pStyle w:val="ListParagraph"/>
        <w:numPr>
          <w:ilvl w:val="1"/>
          <w:numId w:val="8"/>
        </w:numPr>
      </w:pPr>
      <w:r>
        <w:t xml:space="preserve">Transfer complaints – number and type of complaints </w:t>
      </w:r>
    </w:p>
    <w:p w14:paraId="7223C97A" w14:textId="77777777" w:rsidR="00BB3E28" w:rsidRDefault="00BB3E28">
      <w:r>
        <w:br w:type="page"/>
      </w:r>
    </w:p>
    <w:p w14:paraId="193BEFFC" w14:textId="77777777" w:rsidR="00BB3E28" w:rsidRDefault="00BB3E28" w:rsidP="00BB3E28">
      <w:pPr>
        <w:pStyle w:val="ListParagraph"/>
      </w:pPr>
    </w:p>
    <w:p w14:paraId="5A18BF27" w14:textId="77777777" w:rsidR="00BB3E28" w:rsidRDefault="00BB3E28" w:rsidP="00BB3E28">
      <w:pPr>
        <w:pStyle w:val="ListParagraph"/>
      </w:pPr>
    </w:p>
    <w:p w14:paraId="05D0D7A6" w14:textId="2D9C6875" w:rsidR="000A173C" w:rsidRDefault="00BB3E28" w:rsidP="00F618DE">
      <w:pPr>
        <w:pStyle w:val="ListParagraph"/>
        <w:numPr>
          <w:ilvl w:val="0"/>
          <w:numId w:val="8"/>
        </w:numPr>
      </w:pPr>
      <w:r>
        <w:t>Levers available to us</w:t>
      </w:r>
    </w:p>
    <w:p w14:paraId="07DA7E3D" w14:textId="7F4106F7" w:rsidR="00BB3E28" w:rsidRDefault="00BB3E28" w:rsidP="00BB3E28">
      <w:pPr>
        <w:pStyle w:val="ListParagraph"/>
        <w:numPr>
          <w:ilvl w:val="1"/>
          <w:numId w:val="8"/>
        </w:numPr>
      </w:pPr>
      <w:r>
        <w:t xml:space="preserve">Looking at degrees and </w:t>
      </w:r>
      <w:proofErr w:type="gramStart"/>
      <w:r>
        <w:t>focusing in</w:t>
      </w:r>
      <w:proofErr w:type="gramEnd"/>
      <w:r>
        <w:t xml:space="preserve"> on </w:t>
      </w:r>
      <w:proofErr w:type="spellStart"/>
      <w:r>
        <w:t>stackability</w:t>
      </w:r>
      <w:proofErr w:type="spellEnd"/>
      <w:r>
        <w:t xml:space="preserve"> and competencies.  This will require change, which requires us to evolve.</w:t>
      </w:r>
    </w:p>
    <w:p w14:paraId="2FB731FD" w14:textId="031274E6" w:rsidR="00BB3E28" w:rsidRDefault="00BB3E28" w:rsidP="00BB3E28">
      <w:pPr>
        <w:pStyle w:val="ListParagraph"/>
        <w:numPr>
          <w:ilvl w:val="1"/>
          <w:numId w:val="8"/>
        </w:numPr>
      </w:pPr>
      <w:r>
        <w:t>Transfer portal where a student can see where their courses transfer best.</w:t>
      </w:r>
    </w:p>
    <w:p w14:paraId="12D8BEE2" w14:textId="09607B79" w:rsidR="00BB3E28" w:rsidRDefault="00BB3E28" w:rsidP="00BB3E28">
      <w:pPr>
        <w:pStyle w:val="ListParagraph"/>
        <w:numPr>
          <w:ilvl w:val="1"/>
          <w:numId w:val="8"/>
        </w:numPr>
      </w:pPr>
      <w:r>
        <w:t xml:space="preserve">What gets measured gets done.  </w:t>
      </w:r>
    </w:p>
    <w:p w14:paraId="66CEB8DD" w14:textId="08C9B2C8" w:rsidR="00BB3E28" w:rsidRDefault="00BB3E28" w:rsidP="00BB3E28">
      <w:pPr>
        <w:pStyle w:val="ListParagraph"/>
        <w:numPr>
          <w:ilvl w:val="1"/>
          <w:numId w:val="8"/>
        </w:numPr>
      </w:pPr>
      <w:r>
        <w:t>What gets the spotlight gets highlighted.  Should we put all higher education partners into the same room and come to agreement?</w:t>
      </w:r>
    </w:p>
    <w:p w14:paraId="52B4CB26" w14:textId="01167F2F" w:rsidR="00BB3E28" w:rsidRDefault="00BB3E28" w:rsidP="00BB3E28">
      <w:pPr>
        <w:pStyle w:val="ListParagraph"/>
        <w:numPr>
          <w:ilvl w:val="1"/>
          <w:numId w:val="8"/>
        </w:numPr>
      </w:pPr>
      <w:r>
        <w:t>Auraria example – 17 courses.  MSU even accepts PLA credits awarded at CCD.</w:t>
      </w:r>
    </w:p>
    <w:p w14:paraId="14370F32" w14:textId="78B38222" w:rsidR="00BB3E28" w:rsidRDefault="00BB3E28" w:rsidP="00BB3E28">
      <w:pPr>
        <w:pStyle w:val="ListParagraph"/>
        <w:numPr>
          <w:ilvl w:val="1"/>
          <w:numId w:val="8"/>
        </w:numPr>
      </w:pPr>
      <w:r>
        <w:t>Getting industry voice into the conversation to ensure alignment.</w:t>
      </w:r>
    </w:p>
    <w:p w14:paraId="303E5183" w14:textId="148F20DB" w:rsidR="008C2CEE" w:rsidRDefault="008C2CEE" w:rsidP="00BB3E28">
      <w:pPr>
        <w:pStyle w:val="ListParagraph"/>
        <w:numPr>
          <w:ilvl w:val="1"/>
          <w:numId w:val="8"/>
        </w:numPr>
      </w:pPr>
      <w:r>
        <w:t>State agencies</w:t>
      </w:r>
    </w:p>
    <w:p w14:paraId="5CA54B19" w14:textId="545656A6" w:rsidR="0062476A" w:rsidRDefault="00845358" w:rsidP="00BB3E28">
      <w:pPr>
        <w:pStyle w:val="ListParagraph"/>
        <w:numPr>
          <w:ilvl w:val="1"/>
          <w:numId w:val="8"/>
        </w:numPr>
      </w:pPr>
      <w:r>
        <w:t xml:space="preserve">Recommendations from other </w:t>
      </w:r>
      <w:r w:rsidR="00322B11">
        <w:t>reports (e.g., HB22-1215</w:t>
      </w:r>
      <w:r w:rsidR="00F43884">
        <w:t>)</w:t>
      </w:r>
    </w:p>
    <w:p w14:paraId="68303A5A" w14:textId="5B49DCDF" w:rsidR="00BB3E28" w:rsidRDefault="00BB3E28" w:rsidP="00BB3E28">
      <w:pPr>
        <w:pStyle w:val="ListParagraph"/>
        <w:numPr>
          <w:ilvl w:val="1"/>
          <w:numId w:val="8"/>
        </w:numPr>
      </w:pPr>
      <w:r>
        <w:t>Institutional levers</w:t>
      </w:r>
    </w:p>
    <w:p w14:paraId="35D93AB1" w14:textId="476C65F7" w:rsidR="00BB3E28" w:rsidRDefault="00BB3E28" w:rsidP="00BB3E28">
      <w:pPr>
        <w:pStyle w:val="ListParagraph"/>
        <w:numPr>
          <w:ilvl w:val="2"/>
          <w:numId w:val="8"/>
        </w:numPr>
      </w:pPr>
      <w:r>
        <w:t>Advising</w:t>
      </w:r>
    </w:p>
    <w:p w14:paraId="1C66AAF6" w14:textId="4DE07F9E" w:rsidR="00BB3E28" w:rsidRDefault="00BB3E28" w:rsidP="00BB3E28">
      <w:pPr>
        <w:pStyle w:val="ListParagraph"/>
        <w:numPr>
          <w:ilvl w:val="2"/>
          <w:numId w:val="8"/>
        </w:numPr>
      </w:pPr>
      <w:r>
        <w:t>Transfer portal</w:t>
      </w:r>
    </w:p>
    <w:p w14:paraId="77268A85" w14:textId="226B3C6D" w:rsidR="00BB3E28" w:rsidRDefault="00BB3E28" w:rsidP="00BB3E28">
      <w:pPr>
        <w:pStyle w:val="ListParagraph"/>
        <w:numPr>
          <w:ilvl w:val="2"/>
          <w:numId w:val="8"/>
        </w:numPr>
      </w:pPr>
      <w:r>
        <w:t>Statewide common course numbering and curricular frameworks</w:t>
      </w:r>
    </w:p>
    <w:p w14:paraId="7DF8329E" w14:textId="66FA3E4A" w:rsidR="00BB3E28" w:rsidRDefault="00BB3E28" w:rsidP="00BB3E28">
      <w:pPr>
        <w:pStyle w:val="ListParagraph"/>
        <w:numPr>
          <w:ilvl w:val="2"/>
          <w:numId w:val="8"/>
        </w:numPr>
      </w:pPr>
      <w:r>
        <w:t>What gets funded/incentivized gets done.  Recognize transfer efficacy in the allocation formula.</w:t>
      </w:r>
    </w:p>
    <w:p w14:paraId="45DCC2DE" w14:textId="5445D7AC" w:rsidR="00BB3E28" w:rsidRDefault="00BB3E28" w:rsidP="00BB3E28">
      <w:pPr>
        <w:pStyle w:val="ListParagraph"/>
        <w:numPr>
          <w:ilvl w:val="1"/>
          <w:numId w:val="8"/>
        </w:numPr>
      </w:pPr>
      <w:r>
        <w:t>Student levers</w:t>
      </w:r>
    </w:p>
    <w:p w14:paraId="5B3DC51C" w14:textId="72811659" w:rsidR="00BB3E28" w:rsidRDefault="00BB3E28" w:rsidP="00BB3E28">
      <w:pPr>
        <w:pStyle w:val="ListParagraph"/>
        <w:numPr>
          <w:ilvl w:val="2"/>
          <w:numId w:val="8"/>
        </w:numPr>
      </w:pPr>
      <w:r>
        <w:t>Advising</w:t>
      </w:r>
    </w:p>
    <w:p w14:paraId="312784DB" w14:textId="588AFC34" w:rsidR="00BB3E28" w:rsidRDefault="00BB3E28" w:rsidP="00BB3E28">
      <w:pPr>
        <w:pStyle w:val="ListParagraph"/>
        <w:numPr>
          <w:ilvl w:val="2"/>
          <w:numId w:val="8"/>
        </w:numPr>
      </w:pPr>
      <w:r>
        <w:t xml:space="preserve">Transfer portal – put data into the hands of </w:t>
      </w:r>
      <w:proofErr w:type="gramStart"/>
      <w:r>
        <w:t>students</w:t>
      </w:r>
      <w:proofErr w:type="gramEnd"/>
      <w:r>
        <w:t xml:space="preserve"> </w:t>
      </w:r>
    </w:p>
    <w:p w14:paraId="32BFD97C" w14:textId="2C7210BA" w:rsidR="00F52C58" w:rsidRDefault="00094B28" w:rsidP="00BB3E28">
      <w:pPr>
        <w:pStyle w:val="ListParagraph"/>
        <w:numPr>
          <w:ilvl w:val="2"/>
          <w:numId w:val="8"/>
        </w:numPr>
      </w:pPr>
      <w:r>
        <w:t>Student voice</w:t>
      </w:r>
    </w:p>
    <w:p w14:paraId="23F14973" w14:textId="43FD9F0C" w:rsidR="001E2848" w:rsidRDefault="006F32DB" w:rsidP="006F32DB">
      <w:pPr>
        <w:pStyle w:val="ListParagraph"/>
        <w:numPr>
          <w:ilvl w:val="0"/>
          <w:numId w:val="8"/>
        </w:numPr>
      </w:pPr>
      <w:r>
        <w:t>Next steps</w:t>
      </w:r>
    </w:p>
    <w:p w14:paraId="5D561DC9" w14:textId="5453443B" w:rsidR="006F32DB" w:rsidRDefault="00921C34" w:rsidP="006F32DB">
      <w:pPr>
        <w:pStyle w:val="ListParagraph"/>
        <w:numPr>
          <w:ilvl w:val="1"/>
          <w:numId w:val="8"/>
        </w:numPr>
      </w:pPr>
      <w:r>
        <w:t xml:space="preserve">Explore </w:t>
      </w:r>
      <w:r w:rsidR="00E93024">
        <w:t xml:space="preserve">themes </w:t>
      </w:r>
      <w:r w:rsidR="0055723F">
        <w:t xml:space="preserve">that emerged </w:t>
      </w:r>
      <w:r w:rsidR="00FD486D">
        <w:t>from student experience</w:t>
      </w:r>
      <w:r w:rsidR="0055723F">
        <w:t xml:space="preserve"> </w:t>
      </w:r>
      <w:proofErr w:type="gramStart"/>
      <w:r w:rsidR="0055723F">
        <w:t>brainstorming</w:t>
      </w:r>
      <w:proofErr w:type="gramEnd"/>
    </w:p>
    <w:p w14:paraId="62C74002" w14:textId="3EC28E82" w:rsidR="003133CC" w:rsidRDefault="00DD3D99" w:rsidP="006F32DB">
      <w:pPr>
        <w:pStyle w:val="ListParagraph"/>
        <w:numPr>
          <w:ilvl w:val="1"/>
          <w:numId w:val="8"/>
        </w:numPr>
      </w:pPr>
      <w:r>
        <w:t>Discuss ways to push on levers</w:t>
      </w:r>
      <w:r w:rsidR="00557682">
        <w:t xml:space="preserve"> that are available to </w:t>
      </w:r>
      <w:proofErr w:type="gramStart"/>
      <w:r w:rsidR="00557682">
        <w:t>us</w:t>
      </w:r>
      <w:proofErr w:type="gramEnd"/>
    </w:p>
    <w:p w14:paraId="6E9B3138" w14:textId="7C981725" w:rsidR="00DD3D99" w:rsidRDefault="00DD3D99" w:rsidP="006F32DB">
      <w:pPr>
        <w:pStyle w:val="ListParagraph"/>
        <w:numPr>
          <w:ilvl w:val="1"/>
          <w:numId w:val="8"/>
        </w:numPr>
      </w:pPr>
      <w:r>
        <w:t xml:space="preserve">Begin to </w:t>
      </w:r>
      <w:r w:rsidR="00982F30">
        <w:t xml:space="preserve">develop a set of recommendations to move </w:t>
      </w:r>
      <w:proofErr w:type="gramStart"/>
      <w:r w:rsidR="00982F30">
        <w:t>forward</w:t>
      </w:r>
      <w:proofErr w:type="gramEnd"/>
    </w:p>
    <w:p w14:paraId="004D0FEA" w14:textId="1040154E" w:rsidR="00BB3E28" w:rsidRDefault="00BB3E28" w:rsidP="00BB3E28">
      <w:pPr>
        <w:pStyle w:val="ListParagraph"/>
        <w:numPr>
          <w:ilvl w:val="0"/>
          <w:numId w:val="8"/>
        </w:numPr>
      </w:pPr>
      <w:r>
        <w:t>Parking lot</w:t>
      </w:r>
    </w:p>
    <w:p w14:paraId="4F128B28" w14:textId="21D4C289" w:rsidR="00BB3E28" w:rsidRDefault="00BB3E28" w:rsidP="00BB3E28">
      <w:pPr>
        <w:pStyle w:val="ListParagraph"/>
        <w:numPr>
          <w:ilvl w:val="1"/>
          <w:numId w:val="8"/>
        </w:numPr>
      </w:pPr>
      <w:r>
        <w:t>Military experience and credit</w:t>
      </w:r>
    </w:p>
    <w:p w14:paraId="49501F9B" w14:textId="08720053" w:rsidR="00BB3E28" w:rsidRPr="00BB3E28" w:rsidRDefault="00BB3E28" w:rsidP="00BB3E28">
      <w:pPr>
        <w:pStyle w:val="ListParagraph"/>
        <w:numPr>
          <w:ilvl w:val="1"/>
          <w:numId w:val="8"/>
        </w:numPr>
      </w:pPr>
      <w:r>
        <w:t>Registered apprenticeship</w:t>
      </w:r>
    </w:p>
    <w:sectPr w:rsidR="00BB3E28" w:rsidRPr="00BB3E2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9525" w14:textId="77777777" w:rsidR="005B29BB" w:rsidRDefault="005B29BB" w:rsidP="009C7694">
      <w:pPr>
        <w:spacing w:after="0" w:line="240" w:lineRule="auto"/>
      </w:pPr>
      <w:r>
        <w:separator/>
      </w:r>
    </w:p>
  </w:endnote>
  <w:endnote w:type="continuationSeparator" w:id="0">
    <w:p w14:paraId="42CC3B3B" w14:textId="77777777" w:rsidR="005B29BB" w:rsidRDefault="005B29BB" w:rsidP="009C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2B02" w14:textId="081C8A7D" w:rsidR="00C633EF" w:rsidRDefault="00C633EF" w:rsidP="005725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C715" w14:textId="77777777" w:rsidR="005B29BB" w:rsidRDefault="005B29BB" w:rsidP="009C7694">
      <w:pPr>
        <w:spacing w:after="0" w:line="240" w:lineRule="auto"/>
      </w:pPr>
      <w:r>
        <w:separator/>
      </w:r>
    </w:p>
  </w:footnote>
  <w:footnote w:type="continuationSeparator" w:id="0">
    <w:p w14:paraId="574714C5" w14:textId="77777777" w:rsidR="005B29BB" w:rsidRDefault="005B29BB" w:rsidP="009C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B6E6" w14:textId="7D25A631" w:rsidR="002C13C5" w:rsidRDefault="00E15E77">
    <w:pPr>
      <w:pStyle w:val="Header"/>
    </w:pPr>
    <w:r>
      <w:rPr>
        <w:noProof/>
      </w:rPr>
      <w:drawing>
        <wp:anchor distT="0" distB="0" distL="114300" distR="114300" simplePos="0" relativeHeight="251658240" behindDoc="0" locked="0" layoutInCell="1" allowOverlap="1" wp14:anchorId="1AA82FCA" wp14:editId="4403C8E0">
          <wp:simplePos x="0" y="0"/>
          <wp:positionH relativeFrom="column">
            <wp:posOffset>-504825</wp:posOffset>
          </wp:positionH>
          <wp:positionV relativeFrom="paragraph">
            <wp:posOffset>-47625</wp:posOffset>
          </wp:positionV>
          <wp:extent cx="3314700" cy="623734"/>
          <wp:effectExtent l="0" t="0" r="0" b="5080"/>
          <wp:wrapSquare wrapText="bothSides"/>
          <wp:docPr id="831615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237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B37"/>
    <w:multiLevelType w:val="hybridMultilevel"/>
    <w:tmpl w:val="68867D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FA5C31"/>
    <w:multiLevelType w:val="hybridMultilevel"/>
    <w:tmpl w:val="066C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B7AD0"/>
    <w:multiLevelType w:val="hybridMultilevel"/>
    <w:tmpl w:val="BA26C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105E7"/>
    <w:multiLevelType w:val="hybridMultilevel"/>
    <w:tmpl w:val="42E6F2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9352B2C"/>
    <w:multiLevelType w:val="hybridMultilevel"/>
    <w:tmpl w:val="D2D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32684"/>
    <w:multiLevelType w:val="hybridMultilevel"/>
    <w:tmpl w:val="8EC4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13455"/>
    <w:multiLevelType w:val="hybridMultilevel"/>
    <w:tmpl w:val="D930C0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1E6229C"/>
    <w:multiLevelType w:val="hybridMultilevel"/>
    <w:tmpl w:val="A7CCF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145649">
    <w:abstractNumId w:val="3"/>
  </w:num>
  <w:num w:numId="2" w16cid:durableId="2122724526">
    <w:abstractNumId w:val="6"/>
  </w:num>
  <w:num w:numId="3" w16cid:durableId="1695111603">
    <w:abstractNumId w:val="0"/>
  </w:num>
  <w:num w:numId="4" w16cid:durableId="1158963200">
    <w:abstractNumId w:val="4"/>
  </w:num>
  <w:num w:numId="5" w16cid:durableId="2056077099">
    <w:abstractNumId w:val="2"/>
  </w:num>
  <w:num w:numId="6" w16cid:durableId="1928031832">
    <w:abstractNumId w:val="1"/>
  </w:num>
  <w:num w:numId="7" w16cid:durableId="1719234347">
    <w:abstractNumId w:val="5"/>
  </w:num>
  <w:num w:numId="8" w16cid:durableId="101268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94"/>
    <w:rsid w:val="000029FC"/>
    <w:rsid w:val="00010690"/>
    <w:rsid w:val="00012C9F"/>
    <w:rsid w:val="0003711A"/>
    <w:rsid w:val="000503EE"/>
    <w:rsid w:val="0005562C"/>
    <w:rsid w:val="00094B28"/>
    <w:rsid w:val="000A173C"/>
    <w:rsid w:val="000C2184"/>
    <w:rsid w:val="000C2363"/>
    <w:rsid w:val="00102173"/>
    <w:rsid w:val="00105566"/>
    <w:rsid w:val="00123031"/>
    <w:rsid w:val="001268AD"/>
    <w:rsid w:val="001547AC"/>
    <w:rsid w:val="00184E57"/>
    <w:rsid w:val="0019656B"/>
    <w:rsid w:val="001D50F3"/>
    <w:rsid w:val="001E2848"/>
    <w:rsid w:val="001F4BDF"/>
    <w:rsid w:val="001F7D63"/>
    <w:rsid w:val="00217619"/>
    <w:rsid w:val="00217FAE"/>
    <w:rsid w:val="00263A60"/>
    <w:rsid w:val="002C13C5"/>
    <w:rsid w:val="002E17C0"/>
    <w:rsid w:val="00311927"/>
    <w:rsid w:val="003133CC"/>
    <w:rsid w:val="00322B11"/>
    <w:rsid w:val="003267E5"/>
    <w:rsid w:val="00384F7B"/>
    <w:rsid w:val="00404855"/>
    <w:rsid w:val="004A359C"/>
    <w:rsid w:val="00510440"/>
    <w:rsid w:val="00514BC7"/>
    <w:rsid w:val="00546C45"/>
    <w:rsid w:val="0055723F"/>
    <w:rsid w:val="00557682"/>
    <w:rsid w:val="005725E6"/>
    <w:rsid w:val="00575BB0"/>
    <w:rsid w:val="00577A23"/>
    <w:rsid w:val="005B29BB"/>
    <w:rsid w:val="005D27EA"/>
    <w:rsid w:val="005E5973"/>
    <w:rsid w:val="005E6C0A"/>
    <w:rsid w:val="005F5411"/>
    <w:rsid w:val="00610B88"/>
    <w:rsid w:val="0062476A"/>
    <w:rsid w:val="00646FBF"/>
    <w:rsid w:val="006B5A84"/>
    <w:rsid w:val="006C19D9"/>
    <w:rsid w:val="006F32DB"/>
    <w:rsid w:val="00740837"/>
    <w:rsid w:val="00766DED"/>
    <w:rsid w:val="00797577"/>
    <w:rsid w:val="007E17D2"/>
    <w:rsid w:val="00823728"/>
    <w:rsid w:val="00845358"/>
    <w:rsid w:val="008C2CEE"/>
    <w:rsid w:val="008D7925"/>
    <w:rsid w:val="00921C34"/>
    <w:rsid w:val="00964160"/>
    <w:rsid w:val="009809F9"/>
    <w:rsid w:val="0098289E"/>
    <w:rsid w:val="00982F30"/>
    <w:rsid w:val="009A2FE0"/>
    <w:rsid w:val="009C7694"/>
    <w:rsid w:val="00A112E9"/>
    <w:rsid w:val="00A521D0"/>
    <w:rsid w:val="00A95CE4"/>
    <w:rsid w:val="00AA5216"/>
    <w:rsid w:val="00AC2F19"/>
    <w:rsid w:val="00AF6F43"/>
    <w:rsid w:val="00B12F3D"/>
    <w:rsid w:val="00B30E9B"/>
    <w:rsid w:val="00B57705"/>
    <w:rsid w:val="00BA750F"/>
    <w:rsid w:val="00BB2E72"/>
    <w:rsid w:val="00BB3E28"/>
    <w:rsid w:val="00BF6BF4"/>
    <w:rsid w:val="00C27050"/>
    <w:rsid w:val="00C633EF"/>
    <w:rsid w:val="00C93ADC"/>
    <w:rsid w:val="00CB4361"/>
    <w:rsid w:val="00CE15A4"/>
    <w:rsid w:val="00CE4EAA"/>
    <w:rsid w:val="00CF4C4A"/>
    <w:rsid w:val="00D446F5"/>
    <w:rsid w:val="00D5269A"/>
    <w:rsid w:val="00D716DB"/>
    <w:rsid w:val="00D77EAD"/>
    <w:rsid w:val="00D94422"/>
    <w:rsid w:val="00DD3D99"/>
    <w:rsid w:val="00DF4978"/>
    <w:rsid w:val="00E14A22"/>
    <w:rsid w:val="00E15E77"/>
    <w:rsid w:val="00E420A6"/>
    <w:rsid w:val="00E93024"/>
    <w:rsid w:val="00E979A7"/>
    <w:rsid w:val="00ED139A"/>
    <w:rsid w:val="00ED1D4C"/>
    <w:rsid w:val="00ED35F8"/>
    <w:rsid w:val="00ED47F2"/>
    <w:rsid w:val="00F37828"/>
    <w:rsid w:val="00F43884"/>
    <w:rsid w:val="00F52C58"/>
    <w:rsid w:val="00F618DE"/>
    <w:rsid w:val="00FD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94AEB"/>
  <w15:chartTrackingRefBased/>
  <w15:docId w15:val="{D3E4302E-2F8D-490B-B0C7-B95D7DCD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DC"/>
  </w:style>
  <w:style w:type="paragraph" w:styleId="Heading1">
    <w:name w:val="heading 1"/>
    <w:basedOn w:val="Normal"/>
    <w:next w:val="Normal"/>
    <w:link w:val="Heading1Char"/>
    <w:uiPriority w:val="9"/>
    <w:qFormat/>
    <w:rsid w:val="009C76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76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694"/>
  </w:style>
  <w:style w:type="paragraph" w:styleId="Footer">
    <w:name w:val="footer"/>
    <w:basedOn w:val="Normal"/>
    <w:link w:val="FooterChar"/>
    <w:uiPriority w:val="99"/>
    <w:unhideWhenUsed/>
    <w:rsid w:val="009C7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694"/>
  </w:style>
  <w:style w:type="character" w:customStyle="1" w:styleId="Heading1Char">
    <w:name w:val="Heading 1 Char"/>
    <w:basedOn w:val="DefaultParagraphFont"/>
    <w:link w:val="Heading1"/>
    <w:uiPriority w:val="9"/>
    <w:rsid w:val="009C76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76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0837"/>
    <w:pPr>
      <w:ind w:left="720"/>
      <w:contextualSpacing/>
    </w:pPr>
  </w:style>
  <w:style w:type="character" w:styleId="Hyperlink">
    <w:name w:val="Hyperlink"/>
    <w:basedOn w:val="DefaultParagraphFont"/>
    <w:uiPriority w:val="99"/>
    <w:unhideWhenUsed/>
    <w:rsid w:val="00514BC7"/>
    <w:rPr>
      <w:color w:val="0000FF"/>
      <w:u w:val="single"/>
    </w:rPr>
  </w:style>
  <w:style w:type="character" w:styleId="UnresolvedMention">
    <w:name w:val="Unresolved Mention"/>
    <w:basedOn w:val="DefaultParagraphFont"/>
    <w:uiPriority w:val="99"/>
    <w:semiHidden/>
    <w:unhideWhenUsed/>
    <w:rsid w:val="00BA750F"/>
    <w:rPr>
      <w:color w:val="605E5C"/>
      <w:shd w:val="clear" w:color="auto" w:fill="E1DFDD"/>
    </w:rPr>
  </w:style>
  <w:style w:type="character" w:styleId="FollowedHyperlink">
    <w:name w:val="FollowedHyperlink"/>
    <w:basedOn w:val="DefaultParagraphFont"/>
    <w:uiPriority w:val="99"/>
    <w:semiHidden/>
    <w:unhideWhenUsed/>
    <w:rsid w:val="00BB3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na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ghered-colorado-gov.zoom.us/j/82538404519?pwd=RXQ4RkdkMDNXdkFvQUdCd2tLM2VlZz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ed.gov/2023/11/new-measures-of-postsecondary-education-transfer-performance-transfer-out-rates-for-community-colleges-transfer-student-graduation-rates-at-four-year-colleges-and-the-institutional-dyads-contribu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 Abramson</dc:creator>
  <cp:keywords/>
  <dc:description/>
  <cp:lastModifiedBy>Christina Carrillo</cp:lastModifiedBy>
  <cp:revision>27</cp:revision>
  <dcterms:created xsi:type="dcterms:W3CDTF">2023-12-06T16:48:00Z</dcterms:created>
  <dcterms:modified xsi:type="dcterms:W3CDTF">2023-12-06T17:45:00Z</dcterms:modified>
</cp:coreProperties>
</file>